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hosea-4"/>
    <w:p>
      <w:pPr>
        <w:pStyle w:val="Heading1"/>
      </w:pPr>
      <w:r>
        <w:t xml:space="preserve">Homiletics Analysis: Hosea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Hosea 4 opens the second major section of the book, shifting from the autobiographical narrative of Hosea’s marriage (chapters 1–3) to direct divine prosecution. The chapter divides naturally into two movements. The first (vv. 1–10) is a formal covenant lawsuit (</w:t>
      </w:r>
      <w:r>
        <w:rPr>
          <w:i/>
          <w:iCs/>
        </w:rPr>
        <w:t xml:space="preserve">rîb</w:t>
      </w:r>
      <w:r>
        <w:t xml:space="preserve">) in which the LORD summons Israel to hear the charges against them: there is no faithfulness, no steadfast love, no knowledge of God in the land. In their place: swearing, lying, murder, stealing, adultery, bloodshed upon bloodshed (vv. 1–2). The land itself mourns in response (v. 3). The indictment narrows to the priests, who have failed in their teaching office — they have rejected knowledge, forgotten the law of God, and exchanged their calling for appetite (vv. 4–8). Priests and people mirror each other in corruption (v. 9). The second movement (vv. 11–19) broadens the diagnosis from priestly failure to the people’s full spiritual adultery: they have given themselves over to wine, prostitution, and idol-worship at the high places. The spirit of whoredom has led them astray (v. 12). Daughters and daughters-in-law are found in sexual immorality, but the men who lead them to the shrines bear the greater guilt (v. 14). The chapter closes with a sharp warning to Judah not to follow Israel’s example (v. 15), a bitter characterization of Israel as a stubborn heifer (v. 16), and a grim word of abandonment: Ephraim is joined to idols — leave him alone (v. 17). The final verses (vv. 18–19) picture a people swept away by their shame.</w:t>
      </w:r>
    </w:p>
    <w:p>
      <w:pPr>
        <w:pStyle w:val="BodyText"/>
      </w:pPr>
      <w:r>
        <w:rPr>
          <w:b/>
          <w:bCs/>
        </w:rPr>
        <w:t xml:space="preserve">This Text — Intent:</w:t>
      </w:r>
    </w:p>
    <w:p>
      <w:pPr>
        <w:pStyle w:val="BodyText"/>
      </w:pPr>
      <w:r>
        <w:t xml:space="preserve">God is seeking to produce in the reader a clear-eyed recognition that spiritual adultery — the abandonment of the knowledge of God — is not a private or incidental failure but a total structural collapse that destroys individuals, households, leadership, and the land itself. The text is not merely descriptive of ancient Israelite corruption; it is diagnostic. The intent is to expose the anatomy of covenant unfaithfulness: how the failure of knowledge at the leadership level propagates downward into communal moral disintegration, and how idolatry functions as a spiritual force that robs people of their discernment (v. 11). The primary movement God is working toward is a confrontation with the reality that there is no neutral ground — the people who have rejected knowledge will be rejected, the leaders who have forgotten the law will be forgotten, and the land that has been defiled will mourn. The reader is meant to recognize both the seriousness of spiritual ignorance and the divine insistence that covenant relationship requires the knowledge of God as its living center.</w:t>
      </w:r>
    </w:p>
    <w:p>
      <w:r>
        <w:pict>
          <v:rect style="width:0;height:1.5pt" o:hralign="center" o:hrstd="t" o:hr="t"/>
        </w:pict>
      </w:r>
    </w:p>
    <w:p>
      <w:pPr>
        <w:pStyle w:val="FirstParagraph"/>
      </w:pPr>
      <w:r>
        <w:rPr>
          <w:b/>
          <w:bCs/>
        </w:rPr>
        <w:t xml:space="preserve">Subject Sentence:</w:t>
      </w:r>
      <w:r>
        <w:t xml:space="preserve"> </w:t>
      </w:r>
      <w:r>
        <w:t xml:space="preserve">The LORD prosecutes Israel for abandoning the knowledge of God — a covenant collapse with total consequences.</w:t>
      </w:r>
    </w:p>
    <w:p>
      <w:r>
        <w:pict>
          <v:rect style="width:0;height:1.5pt" o:hralign="center" o:hrstd="t" o:hr="t"/>
        </w:pict>
      </w:r>
    </w:p>
    <w:p>
      <w:pPr>
        <w:pStyle w:val="FirstParagraph"/>
      </w:pPr>
      <w:r>
        <w:rPr>
          <w:b/>
          <w:bCs/>
        </w:rPr>
        <w:t xml:space="preserve">Primary Claim:</w:t>
      </w:r>
      <w:r>
        <w:t xml:space="preserve"> </w:t>
      </w:r>
      <w:r>
        <w:t xml:space="preserve">God is confronting His people with the truth that forsaking the knowledge of God is not a single sin but the root sin — the collapse from which every other personal, communal, and national destruction flows; and He is calling every reader to examine whether the knowledge of God is genuinely present or has been quietly exchanged for appetite, ritual, and idolatry.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the</w:t>
      </w:r>
      <w:r>
        <w:rPr>
          <w:b/>
          <w:bCs/>
        </w:rPr>
        <w:t xml:space="preserve"> </w:t>
      </w:r>
      <w:r>
        <w:rPr>
          <w:b/>
          <w:bCs/>
          <w:i/>
          <w:iCs/>
        </w:rPr>
        <w:t xml:space="preserve">rîb</w:t>
      </w:r>
      <w:r>
        <w:rPr>
          <w:b/>
          <w:bCs/>
        </w:rPr>
        <w:t xml:space="preserve"> </w:t>
      </w:r>
      <w:r>
        <w:rPr>
          <w:b/>
          <w:bCs/>
        </w:rPr>
        <w:t xml:space="preserve">(covenant lawsuit) structure (vv. 1–3):</w:t>
      </w:r>
      <w:r>
        <w:t xml:space="preserve"> </w:t>
      </w:r>
      <w:r>
        <w:t xml:space="preserve">There is near-universal agreement among conservative scholars that Hosea 4 employs the form-critical structure of an ancient Near Eastern covenant lawsuit — the divine suzerain summoning his vassal to account for treaty violations. This is exegetically well-grounded and illuminates why the indictment is so structurally precise. The specific charges in verses 1–2 map directly onto violations of the Decalogue, particularly the second table. Some interpreters flatten this into general moral failure; the Reformed reading is sharper: this is covenantal prosecution under the terms of Sinai, which means Israel is not merely behaving badly but is in formal violation of their covenant status as the LORD’s people. The covenant framework must control the homiletical approach — this is not a generic sermon on social ethics but a text about what it means to break the covenant relationship with a God who bound Himself to His people.</w:t>
      </w:r>
    </w:p>
    <w:p>
      <w:pPr>
        <w:pStyle w:val="BodyText"/>
      </w:pPr>
      <w:r>
        <w:rPr>
          <w:b/>
          <w:bCs/>
        </w:rPr>
        <w:t xml:space="preserve">On</w:t>
      </w:r>
      <w:r>
        <w:rPr>
          <w:b/>
          <w:bCs/>
        </w:rPr>
        <w:t xml:space="preserve"> </w:t>
      </w:r>
      <w:r>
        <w:rPr>
          <w:b/>
          <w:bCs/>
        </w:rPr>
        <w:t xml:space="preserve">“knowledge of God”</w:t>
      </w:r>
      <w:r>
        <w:rPr>
          <w:b/>
          <w:bCs/>
        </w:rPr>
        <w:t xml:space="preserve"> </w:t>
      </w:r>
      <w:r>
        <w:rPr>
          <w:b/>
          <w:bCs/>
        </w:rPr>
        <w:t xml:space="preserve">(</w:t>
      </w:r>
      <w:r>
        <w:rPr>
          <w:b/>
          <w:bCs/>
          <w:i/>
          <w:iCs/>
        </w:rPr>
        <w:t xml:space="preserve">da’at ’elohim</w:t>
      </w:r>
      <w:r>
        <w:rPr>
          <w:b/>
          <w:bCs/>
        </w:rPr>
        <w:t xml:space="preserve">, vv. 1, 6):</w:t>
      </w:r>
      <w:r>
        <w:t xml:space="preserve"> </w:t>
      </w:r>
      <w:r>
        <w:t xml:space="preserve">This phrase generates the most significant interpretive divergence. Some Wesleyan and broadly evangelical readings treat</w:t>
      </w:r>
      <w:r>
        <w:t xml:space="preserve"> </w:t>
      </w:r>
      <w:r>
        <w:t xml:space="preserve">“knowledge of God”</w:t>
      </w:r>
      <w:r>
        <w:t xml:space="preserve"> </w:t>
      </w:r>
      <w:r>
        <w:t xml:space="preserve">primarily as experiential intimacy — a felt, personal, devotional warmth. This reading is not wrong so far as it goes, but it underweights the textual evidence. In Hosea,</w:t>
      </w:r>
      <w:r>
        <w:t xml:space="preserve"> </w:t>
      </w:r>
      <w:r>
        <w:rPr>
          <w:i/>
          <w:iCs/>
        </w:rPr>
        <w:t xml:space="preserve">da’at</w:t>
      </w:r>
      <w:r>
        <w:t xml:space="preserve"> </w:t>
      </w:r>
      <w:r>
        <w:t xml:space="preserve">is relational-covenantal knowledge that is thoroughly integrated with Torah obedience — priests are indicted precisely for rejecting</w:t>
      </w:r>
      <w:r>
        <w:t xml:space="preserve"> </w:t>
      </w:r>
      <w:r>
        <w:t xml:space="preserve">“knowledge”</w:t>
      </w:r>
      <w:r>
        <w:t xml:space="preserve"> </w:t>
      </w:r>
      <w:r>
        <w:t xml:space="preserve">in the sense of the law (v. 6), and the people</w:t>
      </w:r>
      <w:r>
        <w:t xml:space="preserve"> </w:t>
      </w:r>
      <w:r>
        <w:t xml:space="preserve">“perish for lack of knowledge”</w:t>
      </w:r>
      <w:r>
        <w:t xml:space="preserve"> </w:t>
      </w:r>
      <w:r>
        <w:t xml:space="preserve">(v. 6) in a context where the failure is priestly teaching. This is not primarily mystical experience; it is covenant fidelity expressed through knowing and keeping the law of God. The Reformed reading, grounded in Chapell’s Fallen Condition Focus and Carson’s grammatical-historical precision, insists that</w:t>
      </w:r>
      <w:r>
        <w:t xml:space="preserve"> </w:t>
      </w:r>
      <w:r>
        <w:t xml:space="preserve">“knowledge of God”</w:t>
      </w:r>
      <w:r>
        <w:t xml:space="preserve"> </w:t>
      </w:r>
      <w:r>
        <w:t xml:space="preserve">here means the whole of what it means to live in covenant relationship with the LORD — including cognition, affection, and obedience inseparably. Reducing it to emotional experience (as some charismatic readings do) loses the indictment’s force; reducing it to mere doctrinal information (as some intellectualist readings do) loses the relational urgency.</w:t>
      </w:r>
    </w:p>
    <w:p>
      <w:pPr>
        <w:pStyle w:val="BodyText"/>
      </w:pPr>
      <w:r>
        <w:rPr>
          <w:b/>
          <w:bCs/>
        </w:rPr>
        <w:t xml:space="preserve">On priestly responsibility (vv. 4–10):</w:t>
      </w:r>
      <w:r>
        <w:t xml:space="preserve"> </w:t>
      </w:r>
      <w:r>
        <w:t xml:space="preserve">Some Baptist and broadly Protestant readings individualize verses 4–8, treating them as general warnings about personal accountability. The text actually names a structural and vocational failure: the priests as a class have abandoned the teaching office that was their covenantal responsibility. The Reformed reading insists this cannot be softened into generic personal application — it is a stark indictment of ordained leadership failure and its catastrophic effect on the community. This has direct application to pastors and elders, not just to individuals. Wesleyan readings sometimes emphasize the democratic responsibility of all believers here; that application is not wrong but it is secondary — the text specifically targets those entrusted with the knowledge of God as a public, teaching trust.</w:t>
      </w:r>
    </w:p>
    <w:p>
      <w:pPr>
        <w:pStyle w:val="BodyText"/>
      </w:pPr>
      <w:r>
        <w:rPr>
          <w:b/>
          <w:bCs/>
        </w:rPr>
        <w:t xml:space="preserve">On</w:t>
      </w:r>
      <w:r>
        <w:rPr>
          <w:b/>
          <w:bCs/>
        </w:rPr>
        <w:t xml:space="preserve"> </w:t>
      </w:r>
      <w:r>
        <w:rPr>
          <w:b/>
          <w:bCs/>
        </w:rPr>
        <w:t xml:space="preserve">“spirit of whoredom”</w:t>
      </w:r>
      <w:r>
        <w:rPr>
          <w:b/>
          <w:bCs/>
        </w:rPr>
        <w:t xml:space="preserve"> </w:t>
      </w:r>
      <w:r>
        <w:rPr>
          <w:b/>
          <w:bCs/>
        </w:rPr>
        <w:t xml:space="preserve">(vv. 12, 19):</w:t>
      </w:r>
      <w:r>
        <w:t xml:space="preserve"> </w:t>
      </w:r>
      <w:r>
        <w:t xml:space="preserve">Pentecostal/Charismatic readings sometimes treat the</w:t>
      </w:r>
      <w:r>
        <w:t xml:space="preserve"> </w:t>
      </w:r>
      <w:r>
        <w:t xml:space="preserve">“spirit of whoredom”</w:t>
      </w:r>
      <w:r>
        <w:t xml:space="preserve"> </w:t>
      </w:r>
      <w:r>
        <w:t xml:space="preserve">as a specific demonic entity requiring deliverance ministry. While the spiritual dimensions of idolatry are real and should not be dismissed, the text presents this</w:t>
      </w:r>
      <w:r>
        <w:t xml:space="preserve"> </w:t>
      </w:r>
      <w:r>
        <w:t xml:space="preserve">“spirit”</w:t>
      </w:r>
      <w:r>
        <w:t xml:space="preserve"> </w:t>
      </w:r>
      <w:r>
        <w:t xml:space="preserve">as something more like an enslaving orientation or disposition — a way of being that has taken hold of the people through their sustained idolatrous practices. It is not primarily a demon to be cast out but a spiritual gravity produced by repeated covenant unfaithfulness. Qualify this reading: acknowledge the reality of spiritual bondage; refute the implied hermeneutic that makes deliverance the primary application rather than repentance, return, and the recovery of the knowledge of God.</w:t>
      </w:r>
    </w:p>
    <w:p>
      <w:pPr>
        <w:pStyle w:val="BodyText"/>
      </w:pPr>
      <w:r>
        <w:rPr>
          <w:b/>
          <w:bCs/>
        </w:rPr>
        <w:t xml:space="preserve">On</w:t>
      </w:r>
      <w:r>
        <w:rPr>
          <w:b/>
          <w:bCs/>
        </w:rPr>
        <w:t xml:space="preserve"> </w:t>
      </w:r>
      <w:r>
        <w:rPr>
          <w:b/>
          <w:bCs/>
        </w:rPr>
        <w:t xml:space="preserve">“Ephraim is joined to idols — leave him alone”</w:t>
      </w:r>
      <w:r>
        <w:rPr>
          <w:b/>
          <w:bCs/>
        </w:rPr>
        <w:t xml:space="preserve"> </w:t>
      </w:r>
      <w:r>
        <w:rPr>
          <w:b/>
          <w:bCs/>
        </w:rPr>
        <w:t xml:space="preserve">(v. 17):</w:t>
      </w:r>
      <w:r>
        <w:t xml:space="preserve"> </w:t>
      </w:r>
      <w:r>
        <w:t xml:space="preserve">This verse has been read by some as a statement of divine abandonment in the absolute sense — God simply giving up on the northern kingdom. This reading is partially correct but must be held within the whole of Hosea, which ends with restoration promises (Hosea 14). The better reading is that v. 17 describes a judgment phase — God’s withdrawing of restraining grace as a form of covenant discipline — not a final, irreversible abandonment. Reformed theology distinguishes between common grace restraint being withdrawn and final reprobation; this text describes the former. Dispensational readings sometimes use this verse to make sharp Israel/Church distinctions that are hermeneutically imposed; the text itself is speaking into the covenant history of the northern kingdom and does not require a dispensational framework to yield its application.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28:15–68</w:t>
      </w:r>
      <w:r>
        <w:t xml:space="preserve"> </w:t>
      </w:r>
      <w:r>
        <w:t xml:space="preserve">— The covenant curse structure of Deuteronomy provides the legal background for Hosea’s indictment; the land mourning (v. 3) and the people perishing (v. 6) are precisely the curses attached to covenant violation at Sinai.</w:t>
      </w:r>
    </w:p>
    <w:p>
      <w:pPr>
        <w:numPr>
          <w:ilvl w:val="0"/>
          <w:numId w:val="1001"/>
        </w:numPr>
      </w:pPr>
      <w:r>
        <w:rPr>
          <w:b/>
          <w:bCs/>
        </w:rPr>
        <w:t xml:space="preserve">Malachi 2:1–9</w:t>
      </w:r>
      <w:r>
        <w:t xml:space="preserve"> </w:t>
      </w:r>
      <w:r>
        <w:t xml:space="preserve">— God’s direct indictment of the priests for corrupting the covenant of Levi and causing many to stumble through their failure in the teaching office — the closest New Testament-era parallel to Hosea 4:4–9’s priestly indictment.</w:t>
      </w:r>
    </w:p>
    <w:p>
      <w:pPr>
        <w:numPr>
          <w:ilvl w:val="0"/>
          <w:numId w:val="1001"/>
        </w:numPr>
      </w:pPr>
      <w:r>
        <w:rPr>
          <w:b/>
          <w:bCs/>
        </w:rPr>
        <w:t xml:space="preserve">Romans 1:18–32</w:t>
      </w:r>
      <w:r>
        <w:t xml:space="preserve"> </w:t>
      </w:r>
      <w:r>
        <w:t xml:space="preserve">— Paul’s anatomy of suppressing the truth in unrighteousness, leading to God</w:t>
      </w:r>
      <w:r>
        <w:t xml:space="preserve"> </w:t>
      </w:r>
      <w:r>
        <w:t xml:space="preserve">“giving them over”</w:t>
      </w:r>
      <w:r>
        <w:t xml:space="preserve"> </w:t>
      </w:r>
      <w:r>
        <w:t xml:space="preserve">(vv. 24, 26, 28), parallels Hosea 4’s portrait of a community whose sustained rejection of the knowledge of God results in God abandoning them to the logic of their own corruption.</w:t>
      </w:r>
    </w:p>
    <w:p>
      <w:pPr>
        <w:numPr>
          <w:ilvl w:val="0"/>
          <w:numId w:val="1001"/>
        </w:numPr>
      </w:pPr>
      <w:r>
        <w:rPr>
          <w:b/>
          <w:bCs/>
        </w:rPr>
        <w:t xml:space="preserve">John 17:3</w:t>
      </w:r>
      <w:r>
        <w:t xml:space="preserve"> </w:t>
      </w:r>
      <w:r>
        <w:t xml:space="preserve">—</w:t>
      </w:r>
      <w:r>
        <w:t xml:space="preserve"> </w:t>
      </w:r>
      <w:r>
        <w:t xml:space="preserve">“This is eternal life, that they know you, the only true God, and Jesus Christ whom you have sent”</w:t>
      </w:r>
      <w:r>
        <w:t xml:space="preserve"> </w:t>
      </w:r>
      <w:r>
        <w:t xml:space="preserve">— the positive counterpart to Hosea 4’s diagnosis; the knowledge of God is not incidental to life but identical with it, which is why its absence is death.</w:t>
      </w:r>
    </w:p>
    <w:p>
      <w:pPr>
        <w:numPr>
          <w:ilvl w:val="0"/>
          <w:numId w:val="1001"/>
        </w:numPr>
      </w:pPr>
      <w:r>
        <w:rPr>
          <w:b/>
          <w:bCs/>
        </w:rPr>
        <w:t xml:space="preserve">Jeremiah 2:11–13</w:t>
      </w:r>
      <w:r>
        <w:t xml:space="preserve"> </w:t>
      </w:r>
      <w:r>
        <w:t xml:space="preserve">— Israel has exchanged its glory for that which does not profit; the people have forsaken the fountain of living waters for cracked cisterns — the closest Jeremianic parallel to Hosea 4’s indictment of spiritual exchange and the bankruptcy of idols.</w:t>
      </w:r>
    </w:p>
    <w:p>
      <w:r>
        <w:pict>
          <v:rect style="width:0;height:1.5pt" o:hralign="center" o:hrstd="t" o:hr="t"/>
        </w:pict>
      </w:r>
    </w:p>
    <w:p>
      <w:pPr>
        <w:pStyle w:val="FirstParagraph"/>
      </w:pPr>
      <w:r>
        <w:rPr>
          <w:b/>
          <w:bCs/>
        </w:rPr>
        <w:t xml:space="preserve">Aim:</w:t>
      </w:r>
      <w:r>
        <w:t xml:space="preserve"> </w:t>
      </w:r>
      <w:r>
        <w:t xml:space="preserve">To expose the anatomy of covenant unfaithfulness — beginning with the rejection of the knowledge of God — so that readers will recognize both the seriousness of spiritual ignorance and their own susceptibility to the same structural collapse, and will pursue the knowledge of God as the living center of their covenant life.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w:t>
            </w:r>
          </w:p>
        </w:tc>
        <w:tc>
          <w:tcPr/>
          <w:p>
            <w:pPr>
              <w:pStyle w:val="Compact"/>
            </w:pPr>
            <w:r>
              <w:t xml:space="preserve">“Hear the word of the LORD, O children of Israel”</w:t>
            </w:r>
            <w:r>
              <w:t xml:space="preserve"> </w:t>
            </w:r>
            <w:r>
              <w:t xml:space="preserve">— formal summons; the covenant lawsuit opens; three specific absences named: no faithfulness, no steadfast love, no knowledge of God</w:t>
            </w:r>
          </w:p>
        </w:tc>
        <w:tc>
          <w:tcPr/>
          <w:p>
            <w:pPr>
              <w:pStyle w:val="Compact"/>
            </w:pPr>
            <w:r>
              <w:rPr>
                <w:i/>
                <w:iCs/>
              </w:rPr>
              <w:t xml:space="preserve">rîb</w:t>
            </w:r>
            <w:r>
              <w:t xml:space="preserve"> </w:t>
            </w:r>
            <w:r>
              <w:t xml:space="preserve">structure; the three absent virtues map to the covenant relationship;</w:t>
            </w:r>
            <w:r>
              <w:t xml:space="preserve"> </w:t>
            </w:r>
            <w:r>
              <w:t xml:space="preserve">“knowledge of God”</w:t>
            </w:r>
            <w:r>
              <w:t xml:space="preserve"> </w:t>
            </w:r>
            <w:r>
              <w:t xml:space="preserve">(</w:t>
            </w:r>
            <w:r>
              <w:rPr>
                <w:i/>
                <w:iCs/>
              </w:rPr>
              <w:t xml:space="preserve">da’at ’elohim</w:t>
            </w:r>
            <w:r>
              <w:t xml:space="preserve">) is the culminating charge</w:t>
            </w:r>
          </w:p>
        </w:tc>
      </w:tr>
      <w:tr>
        <w:tc>
          <w:tcPr/>
          <w:p>
            <w:pPr>
              <w:pStyle w:val="Compact"/>
            </w:pPr>
            <w:r>
              <w:t xml:space="preserve">4:2</w:t>
            </w:r>
          </w:p>
        </w:tc>
        <w:tc>
          <w:tcPr/>
          <w:p>
            <w:pPr>
              <w:pStyle w:val="Compact"/>
            </w:pPr>
            <w:r>
              <w:t xml:space="preserve">Five covenant violations named: swearing, lying, murder, stealing, adultery;</w:t>
            </w:r>
            <w:r>
              <w:t xml:space="preserve"> </w:t>
            </w:r>
            <w:r>
              <w:t xml:space="preserve">“bloodshed follows bloodshed”</w:t>
            </w:r>
            <w:r>
              <w:t xml:space="preserve"> </w:t>
            </w:r>
            <w:r>
              <w:t xml:space="preserve">— violence escalating without restraint</w:t>
            </w:r>
          </w:p>
        </w:tc>
        <w:tc>
          <w:tcPr/>
          <w:p>
            <w:pPr>
              <w:pStyle w:val="Compact"/>
            </w:pPr>
            <w:r>
              <w:t xml:space="preserve">Second-table Decalogue violations;</w:t>
            </w:r>
            <w:r>
              <w:t xml:space="preserve"> </w:t>
            </w:r>
            <w:r>
              <w:t xml:space="preserve">“bloodshed follows bloodshed”</w:t>
            </w:r>
            <w:r>
              <w:t xml:space="preserve"> </w:t>
            </w:r>
            <w:r>
              <w:t xml:space="preserve">suggests the breakdown of any moral boundary — sin compounds</w:t>
            </w:r>
          </w:p>
        </w:tc>
      </w:tr>
      <w:tr>
        <w:tc>
          <w:tcPr/>
          <w:p>
            <w:pPr>
              <w:pStyle w:val="Compact"/>
            </w:pPr>
            <w:r>
              <w:t xml:space="preserve">4:3</w:t>
            </w:r>
          </w:p>
        </w:tc>
        <w:tc>
          <w:tcPr/>
          <w:p>
            <w:pPr>
              <w:pStyle w:val="Compact"/>
            </w:pPr>
            <w:r>
              <w:t xml:space="preserve">The land mourns; all who dwell in it languish, beasts, birds, and fish perish</w:t>
            </w:r>
          </w:p>
        </w:tc>
        <w:tc>
          <w:tcPr/>
          <w:p>
            <w:pPr>
              <w:pStyle w:val="Compact"/>
            </w:pPr>
            <w:r>
              <w:t xml:space="preserve">Creation itself bears the consequences of covenant sin; covenantal ecology — cf. Genesis 3; the judgment is cosmic in scope</w:t>
            </w:r>
          </w:p>
        </w:tc>
      </w:tr>
      <w:tr>
        <w:tc>
          <w:tcPr/>
          <w:p>
            <w:pPr>
              <w:pStyle w:val="Compact"/>
            </w:pPr>
            <w:r>
              <w:t xml:space="preserve">4:4</w:t>
            </w:r>
          </w:p>
        </w:tc>
        <w:tc>
          <w:tcPr/>
          <w:p>
            <w:pPr>
              <w:pStyle w:val="Compact"/>
            </w:pPr>
            <w:r>
              <w:t xml:space="preserve">“Yet let no one contend, and let none accuse”</w:t>
            </w:r>
            <w:r>
              <w:t xml:space="preserve"> </w:t>
            </w:r>
            <w:r>
              <w:t xml:space="preserve">— transitional; perhaps addressing those who would dispute; the charge is being redirected to the priests specifically</w:t>
            </w:r>
          </w:p>
        </w:tc>
        <w:tc>
          <w:tcPr/>
          <w:p>
            <w:pPr>
              <w:pStyle w:val="Compact"/>
            </w:pPr>
            <w:r>
              <w:t xml:space="preserve">Textual difficulty here; some read as addressing the people (</w:t>
            </w:r>
            <w:r>
              <w:t xml:space="preserve">“let no man bring a charge”</w:t>
            </w:r>
            <w:r>
              <w:t xml:space="preserve">), others as silencing those who would argue against the indictment</w:t>
            </w:r>
          </w:p>
        </w:tc>
      </w:tr>
      <w:tr>
        <w:tc>
          <w:tcPr/>
          <w:p>
            <w:pPr>
              <w:pStyle w:val="Compact"/>
            </w:pPr>
            <w:r>
              <w:t xml:space="preserve">4:5</w:t>
            </w:r>
          </w:p>
        </w:tc>
        <w:tc>
          <w:tcPr/>
          <w:p>
            <w:pPr>
              <w:pStyle w:val="Compact"/>
            </w:pPr>
            <w:r>
              <w:t xml:space="preserve">“You shall stumble by day; the prophet also shall stumble with you by night”</w:t>
            </w:r>
            <w:r>
              <w:t xml:space="preserve"> </w:t>
            </w:r>
            <w:r>
              <w:t xml:space="preserve">— both priest and prophet implicated;</w:t>
            </w:r>
            <w:r>
              <w:t xml:space="preserve"> </w:t>
            </w:r>
            <w:r>
              <w:t xml:space="preserve">“I will destroy your mother”</w:t>
            </w:r>
          </w:p>
        </w:tc>
        <w:tc>
          <w:tcPr/>
          <w:p>
            <w:pPr>
              <w:pStyle w:val="Compact"/>
            </w:pPr>
            <w:r>
              <w:t xml:space="preserve">The corruption extends from individual priests to the institution (the mother = the priestly class, or Israel itself as mother)</w:t>
            </w:r>
          </w:p>
        </w:tc>
      </w:tr>
      <w:tr>
        <w:tc>
          <w:tcPr/>
          <w:p>
            <w:pPr>
              <w:pStyle w:val="Compact"/>
            </w:pPr>
            <w:r>
              <w:t xml:space="preserve">4:6</w:t>
            </w:r>
          </w:p>
        </w:tc>
        <w:tc>
          <w:tcPr/>
          <w:p>
            <w:pPr>
              <w:pStyle w:val="Compact"/>
            </w:pPr>
            <w:r>
              <w:t xml:space="preserve">The climactic verse:</w:t>
            </w:r>
            <w:r>
              <w:t xml:space="preserve"> </w:t>
            </w:r>
            <w:r>
              <w:t xml:space="preserve">“My people are destroyed for lack of knowledge; because you have rejected knowledge, I reject you from being a priest to me; and since you have forgotten the law of your God, I also will forget your children”</w:t>
            </w:r>
          </w:p>
        </w:tc>
        <w:tc>
          <w:tcPr/>
          <w:p>
            <w:pPr>
              <w:pStyle w:val="Compact"/>
            </w:pPr>
            <w:r>
              <w:t xml:space="preserve">The symmetry of judgment: rejection answered with rejection; forgetting answered with forgetting; this is lex talionis at the covenant level</w:t>
            </w:r>
          </w:p>
        </w:tc>
      </w:tr>
      <w:tr>
        <w:tc>
          <w:tcPr/>
          <w:p>
            <w:pPr>
              <w:pStyle w:val="Compact"/>
            </w:pPr>
            <w:r>
              <w:t xml:space="preserve">4:7</w:t>
            </w:r>
          </w:p>
        </w:tc>
        <w:tc>
          <w:tcPr/>
          <w:p>
            <w:pPr>
              <w:pStyle w:val="Compact"/>
            </w:pPr>
            <w:r>
              <w:t xml:space="preserve">“The more they increased, the more they sinned against me”</w:t>
            </w:r>
            <w:r>
              <w:t xml:space="preserve"> </w:t>
            </w:r>
            <w:r>
              <w:t xml:space="preserve">— prosperity amplified sin rather than gratitude</w:t>
            </w:r>
          </w:p>
        </w:tc>
        <w:tc>
          <w:tcPr/>
          <w:p>
            <w:pPr>
              <w:pStyle w:val="Compact"/>
            </w:pPr>
            <w:r>
              <w:t xml:space="preserve">Success without faithfulness accelerates corruption; common grace misread as license</w:t>
            </w:r>
          </w:p>
        </w:tc>
      </w:tr>
      <w:tr>
        <w:tc>
          <w:tcPr/>
          <w:p>
            <w:pPr>
              <w:pStyle w:val="Compact"/>
            </w:pPr>
            <w:r>
              <w:t xml:space="preserve">4:8</w:t>
            </w:r>
          </w:p>
        </w:tc>
        <w:tc>
          <w:tcPr/>
          <w:p>
            <w:pPr>
              <w:pStyle w:val="Compact"/>
            </w:pPr>
            <w:r>
              <w:t xml:space="preserve">“They feed on the sin of my people; they are greedy for their iniquity”</w:t>
            </w:r>
          </w:p>
        </w:tc>
        <w:tc>
          <w:tcPr/>
          <w:p>
            <w:pPr>
              <w:pStyle w:val="Compact"/>
            </w:pPr>
            <w:r>
              <w:t xml:space="preserve">Priests are profiting from the sin of the people — the sacrificial system corrupted into personal gain; appetite has replaced vocation</w:t>
            </w:r>
          </w:p>
        </w:tc>
      </w:tr>
      <w:tr>
        <w:tc>
          <w:tcPr/>
          <w:p>
            <w:pPr>
              <w:pStyle w:val="Compact"/>
            </w:pPr>
            <w:r>
              <w:t xml:space="preserve">4:9</w:t>
            </w:r>
          </w:p>
        </w:tc>
        <w:tc>
          <w:tcPr/>
          <w:p>
            <w:pPr>
              <w:pStyle w:val="Compact"/>
            </w:pPr>
            <w:r>
              <w:t xml:space="preserve">“And it shall be like people, like priest”</w:t>
            </w:r>
            <w:r>
              <w:t xml:space="preserve"> </w:t>
            </w:r>
            <w:r>
              <w:t xml:space="preserve">— the priest and people are indistinguishable; same judgment on both</w:t>
            </w:r>
          </w:p>
        </w:tc>
        <w:tc>
          <w:tcPr/>
          <w:p>
            <w:pPr>
              <w:pStyle w:val="Compact"/>
            </w:pPr>
            <w:r>
              <w:t xml:space="preserve">Leadership that fails to distinguish itself from the culture it is called to serve eventually merges with it</w:t>
            </w:r>
          </w:p>
        </w:tc>
      </w:tr>
      <w:tr>
        <w:tc>
          <w:tcPr/>
          <w:p>
            <w:pPr>
              <w:pStyle w:val="Compact"/>
            </w:pPr>
            <w:r>
              <w:t xml:space="preserve">4:10</w:t>
            </w:r>
          </w:p>
        </w:tc>
        <w:tc>
          <w:tcPr/>
          <w:p>
            <w:pPr>
              <w:pStyle w:val="Compact"/>
            </w:pPr>
            <w:r>
              <w:t xml:space="preserve">“They shall eat, but not be satisfied; they shall play the whore, but not multiply”</w:t>
            </w:r>
            <w:r>
              <w:t xml:space="preserve"> </w:t>
            </w:r>
            <w:r>
              <w:t xml:space="preserve">— idolatrous appetite produces insatiability and barrenness</w:t>
            </w:r>
          </w:p>
        </w:tc>
        <w:tc>
          <w:tcPr/>
          <w:p>
            <w:pPr>
              <w:pStyle w:val="Compact"/>
            </w:pPr>
            <w:r>
              <w:t xml:space="preserve">Idols always promise more than they deliver; the insatiability of false worship;</w:t>
            </w:r>
            <w:r>
              <w:t xml:space="preserve"> </w:t>
            </w:r>
            <w:r>
              <w:t xml:space="preserve">“they have forsaken the LORD to cherish whoredom”</w:t>
            </w:r>
            <w:r>
              <w:t xml:space="preserve"> </w:t>
            </w:r>
            <w:r>
              <w:t xml:space="preserve">— formal cause of judgment named</w:t>
            </w:r>
          </w:p>
        </w:tc>
      </w:tr>
      <w:tr>
        <w:tc>
          <w:tcPr/>
          <w:p>
            <w:pPr>
              <w:pStyle w:val="Compact"/>
            </w:pPr>
            <w:r>
              <w:t xml:space="preserve">4:11</w:t>
            </w:r>
          </w:p>
        </w:tc>
        <w:tc>
          <w:tcPr/>
          <w:p>
            <w:pPr>
              <w:pStyle w:val="Compact"/>
            </w:pPr>
            <w:r>
              <w:t xml:space="preserve">“Whoredom, wine, and new wine, which take away the understanding”</w:t>
            </w:r>
          </w:p>
        </w:tc>
        <w:tc>
          <w:tcPr/>
          <w:p>
            <w:pPr>
              <w:pStyle w:val="Compact"/>
            </w:pPr>
            <w:r>
              <w:t xml:space="preserve">The</w:t>
            </w:r>
            <w:r>
              <w:t xml:space="preserve"> </w:t>
            </w:r>
            <w:r>
              <w:t xml:space="preserve">“spirit of whoredom”</w:t>
            </w:r>
            <w:r>
              <w:t xml:space="preserve"> </w:t>
            </w:r>
            <w:r>
              <w:t xml:space="preserve">operates through clouding the mind — spiritual adultery and physical intoxication both destroy discernment</w:t>
            </w:r>
          </w:p>
        </w:tc>
      </w:tr>
      <w:tr>
        <w:tc>
          <w:tcPr/>
          <w:p>
            <w:pPr>
              <w:pStyle w:val="Compact"/>
            </w:pPr>
            <w:r>
              <w:t xml:space="preserve">4:12</w:t>
            </w:r>
          </w:p>
        </w:tc>
        <w:tc>
          <w:tcPr/>
          <w:p>
            <w:pPr>
              <w:pStyle w:val="Compact"/>
            </w:pPr>
            <w:r>
              <w:t xml:space="preserve">“My people inquire of a piece of wood, and their walking staff gives them oracles”</w:t>
            </w:r>
            <w:r>
              <w:t xml:space="preserve"> </w:t>
            </w:r>
            <w:r>
              <w:t xml:space="preserve">— the absurdity of idol consultation;</w:t>
            </w:r>
            <w:r>
              <w:t xml:space="preserve"> </w:t>
            </w:r>
            <w:r>
              <w:t xml:space="preserve">“for a spirit of whoredom has led them astray, and they have left their God to play the whore”</w:t>
            </w:r>
          </w:p>
        </w:tc>
        <w:tc>
          <w:tcPr/>
          <w:p>
            <w:pPr>
              <w:pStyle w:val="Compact"/>
            </w:pPr>
            <w:r>
              <w:t xml:space="preserve">The absurdity is pointed — they are asking wood for guidance;</w:t>
            </w:r>
            <w:r>
              <w:t xml:space="preserve"> </w:t>
            </w:r>
            <w:r>
              <w:t xml:space="preserve">“led them astray”</w:t>
            </w:r>
            <w:r>
              <w:t xml:space="preserve"> </w:t>
            </w:r>
            <w:r>
              <w:t xml:space="preserve">implies a captive, enslaved orientation</w:t>
            </w:r>
          </w:p>
        </w:tc>
      </w:tr>
      <w:tr>
        <w:tc>
          <w:tcPr/>
          <w:p>
            <w:pPr>
              <w:pStyle w:val="Compact"/>
            </w:pPr>
            <w:r>
              <w:t xml:space="preserve">4:13–14</w:t>
            </w:r>
          </w:p>
        </w:tc>
        <w:tc>
          <w:tcPr/>
          <w:p>
            <w:pPr>
              <w:pStyle w:val="Compact"/>
            </w:pPr>
            <w:r>
              <w:t xml:space="preserve">Worship at high places; daughters and daughters-in-law commit sexual immorality and adultery; but the men are the guilty ones — they go to prostitutes and cult workers at the shrines</w:t>
            </w:r>
          </w:p>
        </w:tc>
        <w:tc>
          <w:tcPr/>
          <w:p>
            <w:pPr>
              <w:pStyle w:val="Compact"/>
            </w:pPr>
            <w:r>
              <w:t xml:space="preserve">The corruption is gendered here: the women bear the accusation socially but the men who lead them to the shrines bear the greater guilt; sexual immorality and religious infidelity are intertwined</w:t>
            </w:r>
          </w:p>
        </w:tc>
      </w:tr>
      <w:tr>
        <w:tc>
          <w:tcPr/>
          <w:p>
            <w:pPr>
              <w:pStyle w:val="Compact"/>
            </w:pPr>
            <w:r>
              <w:t xml:space="preserve">4:15</w:t>
            </w:r>
          </w:p>
        </w:tc>
        <w:tc>
          <w:tcPr/>
          <w:p>
            <w:pPr>
              <w:pStyle w:val="Compact"/>
            </w:pPr>
            <w:r>
              <w:t xml:space="preserve">Warning to Judah:</w:t>
            </w:r>
            <w:r>
              <w:t xml:space="preserve"> </w:t>
            </w:r>
            <w:r>
              <w:t xml:space="preserve">“do not enter Gilgal, do not go up to Beth-aven, and do not swear,</w:t>
            </w:r>
            <w:r>
              <w:t xml:space="preserve"> </w:t>
            </w:r>
            <w:r>
              <w:t xml:space="preserve">‘As the LORD lives’</w:t>
            </w:r>
            <w:r>
              <w:t xml:space="preserve">”</w:t>
            </w:r>
          </w:p>
        </w:tc>
        <w:tc>
          <w:tcPr/>
          <w:p>
            <w:pPr>
              <w:pStyle w:val="Compact"/>
            </w:pPr>
            <w:r>
              <w:t xml:space="preserve">Gilgal and Beth-aven (Bethel —</w:t>
            </w:r>
            <w:r>
              <w:t xml:space="preserve"> </w:t>
            </w:r>
            <w:r>
              <w:t xml:space="preserve">“house of God”</w:t>
            </w:r>
            <w:r>
              <w:t xml:space="preserve"> </w:t>
            </w:r>
            <w:r>
              <w:t xml:space="preserve">satirically renamed</w:t>
            </w:r>
            <w:r>
              <w:t xml:space="preserve"> </w:t>
            </w:r>
            <w:r>
              <w:t xml:space="preserve">“house of wickedness”</w:t>
            </w:r>
            <w:r>
              <w:t xml:space="preserve">) named as centers of false worship; Judah warned not to replicate Israel’s path</w:t>
            </w:r>
          </w:p>
        </w:tc>
      </w:tr>
      <w:tr>
        <w:tc>
          <w:tcPr/>
          <w:p>
            <w:pPr>
              <w:pStyle w:val="Compact"/>
            </w:pPr>
            <w:r>
              <w:t xml:space="preserve">4:16</w:t>
            </w:r>
          </w:p>
        </w:tc>
        <w:tc>
          <w:tcPr/>
          <w:p>
            <w:pPr>
              <w:pStyle w:val="Compact"/>
            </w:pPr>
            <w:r>
              <w:t xml:space="preserve">“Like a stubborn heifer, Israel is stubborn”</w:t>
            </w:r>
            <w:r>
              <w:t xml:space="preserve"> </w:t>
            </w:r>
            <w:r>
              <w:t xml:space="preserve">— the LORD cannot shepherd them;</w:t>
            </w:r>
            <w:r>
              <w:t xml:space="preserve"> </w:t>
            </w:r>
            <w:r>
              <w:t xml:space="preserve">“Can the LORD now feed them like a lamb in a broad pasture?”</w:t>
            </w:r>
          </w:p>
        </w:tc>
        <w:tc>
          <w:tcPr/>
          <w:p>
            <w:pPr>
              <w:pStyle w:val="Compact"/>
            </w:pPr>
            <w:r>
              <w:t xml:space="preserve">The image is of an animal that refuses to be led; the pastoral care the LORD wishes to provide is made impossible by Israel’s stubbornness</w:t>
            </w:r>
          </w:p>
        </w:tc>
      </w:tr>
      <w:tr>
        <w:tc>
          <w:tcPr/>
          <w:p>
            <w:pPr>
              <w:pStyle w:val="Compact"/>
            </w:pPr>
            <w:r>
              <w:t xml:space="preserve">4:17</w:t>
            </w:r>
          </w:p>
        </w:tc>
        <w:tc>
          <w:tcPr/>
          <w:p>
            <w:pPr>
              <w:pStyle w:val="Compact"/>
            </w:pPr>
            <w:r>
              <w:t xml:space="preserve">“Ephraim is joined to idols; leave him alone”</w:t>
            </w:r>
          </w:p>
        </w:tc>
        <w:tc>
          <w:tcPr/>
          <w:p>
            <w:pPr>
              <w:pStyle w:val="Compact"/>
            </w:pPr>
            <w:r>
              <w:t xml:space="preserve">Grim divine restraint withdrawn; a judgment phrase that nevertheless occurs within a book that ends in restoration — not final abandonment but a phase of covenant discipline</w:t>
            </w:r>
          </w:p>
        </w:tc>
      </w:tr>
      <w:tr>
        <w:tc>
          <w:tcPr/>
          <w:p>
            <w:pPr>
              <w:pStyle w:val="Compact"/>
            </w:pPr>
            <w:r>
              <w:t xml:space="preserve">4:18–19</w:t>
            </w:r>
          </w:p>
        </w:tc>
        <w:tc>
          <w:tcPr/>
          <w:p>
            <w:pPr>
              <w:pStyle w:val="Compact"/>
            </w:pPr>
            <w:r>
              <w:t xml:space="preserve">“When their drink is gone, they give themselves to whoring”</w:t>
            </w:r>
            <w:r>
              <w:t xml:space="preserve"> </w:t>
            </w:r>
            <w:r>
              <w:t xml:space="preserve">— perpetual appetite;</w:t>
            </w:r>
            <w:r>
              <w:t xml:space="preserve"> </w:t>
            </w:r>
            <w:r>
              <w:t xml:space="preserve">“a wind has wrapped them in its wings, and they shall be brought to shame because of their sacrifices”</w:t>
            </w:r>
          </w:p>
        </w:tc>
        <w:tc>
          <w:tcPr/>
          <w:p>
            <w:pPr>
              <w:pStyle w:val="Compact"/>
            </w:pPr>
            <w:r>
              <w:t xml:space="preserve">The final image is of being swept away — not triumphant but ashamed; the idolatrous path ends in disgrace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4:1–3</w:t>
            </w:r>
          </w:p>
        </w:tc>
        <w:tc>
          <w:tcPr/>
          <w:p>
            <w:pPr>
              <w:pStyle w:val="Compact"/>
            </w:pPr>
            <w:r>
              <w:t xml:space="preserve">The Covenant Lawsuit Opened: Three Absences and Their Consequences</w:t>
            </w:r>
          </w:p>
        </w:tc>
      </w:tr>
      <w:tr>
        <w:tc>
          <w:tcPr/>
          <w:p>
            <w:pPr>
              <w:pStyle w:val="Compact"/>
            </w:pPr>
            <w:r>
              <w:t xml:space="preserve">2</w:t>
            </w:r>
          </w:p>
        </w:tc>
        <w:tc>
          <w:tcPr/>
          <w:p>
            <w:pPr>
              <w:pStyle w:val="Compact"/>
            </w:pPr>
            <w:r>
              <w:t xml:space="preserve">4:4–10</w:t>
            </w:r>
          </w:p>
        </w:tc>
        <w:tc>
          <w:tcPr/>
          <w:p>
            <w:pPr>
              <w:pStyle w:val="Compact"/>
            </w:pPr>
            <w:r>
              <w:t xml:space="preserve">The Indictment of the Priests: Rejected Knowledge, Mirrored Corruption</w:t>
            </w:r>
          </w:p>
        </w:tc>
      </w:tr>
      <w:tr>
        <w:tc>
          <w:tcPr/>
          <w:p>
            <w:pPr>
              <w:pStyle w:val="Compact"/>
            </w:pPr>
            <w:r>
              <w:t xml:space="preserve">3</w:t>
            </w:r>
          </w:p>
        </w:tc>
        <w:tc>
          <w:tcPr/>
          <w:p>
            <w:pPr>
              <w:pStyle w:val="Compact"/>
            </w:pPr>
            <w:r>
              <w:t xml:space="preserve">4:11–15</w:t>
            </w:r>
          </w:p>
        </w:tc>
        <w:tc>
          <w:tcPr/>
          <w:p>
            <w:pPr>
              <w:pStyle w:val="Compact"/>
            </w:pPr>
            <w:r>
              <w:t xml:space="preserve">The Anatomy of Spiritual Adultery: Whoredom, Wood, and the Clouded Mind</w:t>
            </w:r>
          </w:p>
        </w:tc>
      </w:tr>
      <w:tr>
        <w:tc>
          <w:tcPr/>
          <w:p>
            <w:pPr>
              <w:pStyle w:val="Compact"/>
            </w:pPr>
            <w:r>
              <w:t xml:space="preserve">4</w:t>
            </w:r>
          </w:p>
        </w:tc>
        <w:tc>
          <w:tcPr/>
          <w:p>
            <w:pPr>
              <w:pStyle w:val="Compact"/>
            </w:pPr>
            <w:r>
              <w:t xml:space="preserve">4:16–19</w:t>
            </w:r>
          </w:p>
        </w:tc>
        <w:tc>
          <w:tcPr/>
          <w:p>
            <w:pPr>
              <w:pStyle w:val="Compact"/>
            </w:pPr>
            <w:r>
              <w:t xml:space="preserve">The Verdict: A Stubborn Heifer, Abandoned to Its Idols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prosecutes Israel for abandoning the knowledge of God — a covenant collapse with total consequences.</w:t>
      </w:r>
    </w:p>
    <w:p>
      <w:pPr>
        <w:pStyle w:val="BodyText"/>
      </w:pPr>
      <w:r>
        <w:rPr>
          <w:b/>
          <w:bCs/>
        </w:rPr>
        <w:t xml:space="preserve">Primary Claim:</w:t>
      </w:r>
      <w:r>
        <w:t xml:space="preserve"> </w:t>
      </w:r>
      <w:r>
        <w:t xml:space="preserve">God is confronting His people with the truth that forsaking the knowledge of God is not a single sin but the root sin — the collapse from which every other personal, communal, and national destruction flows; and He is calling every reader to examine whether the knowledge of God is genuinely present or has been quietly exchanged for appetite, ritual, and idolatry.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Recognize that</w:t>
      </w:r>
      <w:r>
        <w:rPr>
          <w:b/>
          <w:bCs/>
        </w:rPr>
        <w:t xml:space="preserve"> </w:t>
      </w:r>
      <w:r>
        <w:rPr>
          <w:b/>
          <w:bCs/>
        </w:rPr>
        <w:t xml:space="preserve">“no knowledge of God”</w:t>
      </w:r>
      <w:r>
        <w:rPr>
          <w:b/>
          <w:bCs/>
        </w:rPr>
        <w:t xml:space="preserve"> </w:t>
      </w:r>
      <w:r>
        <w:rPr>
          <w:b/>
          <w:bCs/>
        </w:rPr>
        <w:t xml:space="preserve">is not a description of atheists — it is the diagnosis of a church.</w:t>
      </w:r>
      <w:r>
        <w:t xml:space="preserve"> </w:t>
      </w:r>
      <w:r>
        <w:t xml:space="preserve">Hosea 4 is addressed to people who are actively religious — they are sacrificing, swearing by the LORD’s name, consulting oracles. The absence of the knowledge of God is not the absence of religious activity but the absence of genuine covenant relationship at the center of it. The most dangerous version of this condition is not open atheism but religious busyness from which the living God has quietly departed. Ask not</w:t>
      </w:r>
      <w:r>
        <w:t xml:space="preserve"> </w:t>
      </w:r>
      <w:r>
        <w:t xml:space="preserve">“Am I doing religious things?”</w:t>
      </w:r>
      <w:r>
        <w:t xml:space="preserve"> </w:t>
      </w:r>
      <w:r>
        <w:t xml:space="preserve">but</w:t>
      </w:r>
      <w:r>
        <w:t xml:space="preserve"> </w:t>
      </w:r>
      <w:r>
        <w:t xml:space="preserve">“Is the knowledge of God — His character, His law, His covenant claim on me — genuinely shaping how I live, lead, and think?”</w:t>
      </w:r>
    </w:p>
    <w:p>
      <w:pPr>
        <w:pStyle w:val="BodyText"/>
      </w:pPr>
      <w:r>
        <w:rPr>
          <w:b/>
          <w:bCs/>
        </w:rPr>
        <w:t xml:space="preserve">2.</w:t>
      </w:r>
      <w:r>
        <w:rPr>
          <w:b/>
          <w:bCs/>
        </w:rPr>
        <w:t xml:space="preserve"> </w:t>
      </w:r>
      <w:r>
        <w:rPr>
          <w:b/>
          <w:bCs/>
          <w:i/>
          <w:iCs/>
        </w:rPr>
        <w:t xml:space="preserve">(Mind/Belief)</w:t>
      </w:r>
      <w:r>
        <w:rPr>
          <w:b/>
          <w:bCs/>
        </w:rPr>
        <w:t xml:space="preserve"> </w:t>
      </w:r>
      <w:r>
        <w:rPr>
          <w:b/>
          <w:bCs/>
        </w:rPr>
        <w:t xml:space="preserve">Take the link between leadership failure and communal corruption with full seriousness.</w:t>
      </w:r>
      <w:r>
        <w:t xml:space="preserve"> </w:t>
      </w:r>
      <w:r>
        <w:t xml:space="preserve">Verses 4–9 make a structural argument that pastors and teachers must hear: when those entrusted with the knowledge of God abandon their teaching office, the people do not remain neutral — they perish.</w:t>
      </w:r>
      <w:r>
        <w:t xml:space="preserve"> </w:t>
      </w:r>
      <w:r>
        <w:t xml:space="preserve">“Like people, like priest”</w:t>
      </w:r>
      <w:r>
        <w:t xml:space="preserve"> </w:t>
      </w:r>
      <w:r>
        <w:t xml:space="preserve">(v. 9) is not a proverb about inevitable corruption; it is a verdict about a specific causal chain. Leaders who exchange their vocation for appetite — who feed on the sins of their people rather than teaching them the law of God — do not merely fail personally; they actively destroy those they were called to serve. Elders, pastors, and teachers must reckon with the fact that their faithfulness or unfaithfulness in the knowledge of God is not a private matter.</w:t>
      </w:r>
    </w:p>
    <w:p>
      <w:pPr>
        <w:pStyle w:val="BodyText"/>
      </w:pPr>
      <w:r>
        <w:rPr>
          <w:b/>
          <w:bCs/>
        </w:rPr>
        <w:t xml:space="preserve">3.</w:t>
      </w:r>
      <w:r>
        <w:rPr>
          <w:b/>
          <w:bCs/>
        </w:rPr>
        <w:t xml:space="preserve"> </w:t>
      </w:r>
      <w:r>
        <w:rPr>
          <w:b/>
          <w:bCs/>
          <w:i/>
          <w:iCs/>
        </w:rPr>
        <w:t xml:space="preserve">(Affections/Worship)</w:t>
      </w:r>
      <w:r>
        <w:rPr>
          <w:b/>
          <w:bCs/>
        </w:rPr>
        <w:t xml:space="preserve"> </w:t>
      </w:r>
      <w:r>
        <w:rPr>
          <w:b/>
          <w:bCs/>
        </w:rPr>
        <w:t xml:space="preserve">Grieve the insatiability that idolatry produces — and recognize it in yourself.</w:t>
      </w:r>
      <w:r>
        <w:t xml:space="preserve"> </w:t>
      </w:r>
      <w:r>
        <w:t xml:space="preserve">Verse 10 names the bitter fruit of idolatry with precision:</w:t>
      </w:r>
      <w:r>
        <w:t xml:space="preserve"> </w:t>
      </w:r>
      <w:r>
        <w:t xml:space="preserve">“They shall eat, but not be satisfied; they shall play the whore, but not multiply.”</w:t>
      </w:r>
      <w:r>
        <w:t xml:space="preserve"> </w:t>
      </w:r>
      <w:r>
        <w:t xml:space="preserve">Idols are structurally incapable of delivering what they promise. The person who has left the fountain of living waters for the cracked cisterns of false gods will find not satisfaction but an intensifying hunger. Where do you find yourself perpetually unsatisfied? Where does more never produce enough? These are not merely personal frustrations — they are diagnostic. The insatiability points to a displaced center of worship. Grieve this. Do not manage it; diagnose it.</w:t>
      </w:r>
    </w:p>
    <w:p>
      <w:pPr>
        <w:pStyle w:val="BodyText"/>
      </w:pPr>
      <w:r>
        <w:rPr>
          <w:b/>
          <w:bCs/>
        </w:rPr>
        <w:t xml:space="preserve">4.</w:t>
      </w:r>
      <w:r>
        <w:rPr>
          <w:b/>
          <w:bCs/>
        </w:rPr>
        <w:t xml:space="preserve"> </w:t>
      </w:r>
      <w:r>
        <w:rPr>
          <w:b/>
          <w:bCs/>
          <w:i/>
          <w:iCs/>
        </w:rPr>
        <w:t xml:space="preserve">(Affections/Worship)</w:t>
      </w:r>
      <w:r>
        <w:rPr>
          <w:b/>
          <w:bCs/>
        </w:rPr>
        <w:t xml:space="preserve"> </w:t>
      </w:r>
      <w:r>
        <w:rPr>
          <w:b/>
          <w:bCs/>
        </w:rPr>
        <w:t xml:space="preserve">Feel the weight of what it means for God to say</w:t>
      </w:r>
      <w:r>
        <w:rPr>
          <w:b/>
          <w:bCs/>
        </w:rPr>
        <w:t xml:space="preserve"> </w:t>
      </w:r>
      <w:r>
        <w:rPr>
          <w:b/>
          <w:bCs/>
        </w:rPr>
        <w:t xml:space="preserve">“leave him alone.”</w:t>
      </w:r>
      <w:r>
        <w:t xml:space="preserve"> </w:t>
      </w:r>
      <w:r>
        <w:t xml:space="preserve">Verse 17 is among the most sobering statements in the prophetic literature:</w:t>
      </w:r>
      <w:r>
        <w:t xml:space="preserve"> </w:t>
      </w:r>
      <w:r>
        <w:t xml:space="preserve">“Ephraim is joined to idols; leave him alone.”</w:t>
      </w:r>
      <w:r>
        <w:t xml:space="preserve"> </w:t>
      </w:r>
      <w:r>
        <w:t xml:space="preserve">The withdrawal of divine pursuit is not a neutral act — it is a form of judgment that looks, from the outside, like simply being left in peace with one’s choices. The terrifying possibility is that a community can reach a point where God’s most severe judgment is not outward catastrophe but the removal of His striving, His calling, His covenant pressure. The absence of conviction, the absence of spiritual restlessness, the absence of any sense of divine pursuit — these may not be signs of having arrived but of having been left. Let this produce not presumption but holy urgency.</w:t>
      </w:r>
    </w:p>
    <w:p>
      <w:pPr>
        <w:pStyle w:val="BodyText"/>
      </w:pPr>
      <w:r>
        <w:rPr>
          <w:b/>
          <w:bCs/>
        </w:rPr>
        <w:t xml:space="preserve">5.</w:t>
      </w:r>
      <w:r>
        <w:rPr>
          <w:b/>
          <w:bCs/>
        </w:rPr>
        <w:t xml:space="preserve"> </w:t>
      </w:r>
      <w:r>
        <w:rPr>
          <w:b/>
          <w:bCs/>
          <w:i/>
          <w:iCs/>
        </w:rPr>
        <w:t xml:space="preserve">(Will/Behavior)</w:t>
      </w:r>
      <w:r>
        <w:rPr>
          <w:b/>
          <w:bCs/>
        </w:rPr>
        <w:t xml:space="preserve"> </w:t>
      </w:r>
      <w:r>
        <w:rPr>
          <w:b/>
          <w:bCs/>
        </w:rPr>
        <w:t xml:space="preserve">Actively, concretely pursue the knowledge of God through the means He has provided — and do not mistake religious activity for it.</w:t>
      </w:r>
      <w:r>
        <w:t xml:space="preserve"> </w:t>
      </w:r>
      <w:r>
        <w:t xml:space="preserve">The antidote to Hosea 4 is not more religious activity; it is the recovery of the knowledge of God. This means: reading Scripture not as information but as the self-disclosure of the living God who has bound Himself to you in covenant; sitting under preaching that actually teaches the law and gospel of God rather than consuming sermon content as spiritual entertainment; engaging in prayer that moves beyond petition into the territory of knowing God Himself. Name one specific place where you have substituted religious habit for genuine knowledge of God — and return to the LORD through that specific door.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Hosea 4 establishes that the knowledge of God (</w:t>
      </w:r>
      <w:r>
        <w:rPr>
          <w:i/>
          <w:iCs/>
        </w:rPr>
        <w:t xml:space="preserve">da’at ’elohim</w:t>
      </w:r>
      <w:r>
        <w:t xml:space="preserve">) is not a supplemental feature of covenant life but its very substance — its absence is not a single deficiency but a total structural failure from which every other sin cascades. The text teaches that God is not indifferent to whether His people actually know Him: He prosecutes this failure with the formal structure of a covenant lawsuit, naming specific violations, assigning specific responsibilities, and pronouncing specific consequences proportionate to the offense. The passage also teaches that God’s judgment has both personal and structural dimensions — the priests bear the greatest weight, and their failure propagates downward through the whole community, showing that leadership accountability before God is not merely individual but covenantal and vocational. Finally, the text teaches that idolatry is not a neutral alternative to worship but a spiritual force that actively destroys discernment — the</w:t>
      </w:r>
      <w:r>
        <w:t xml:space="preserve"> </w:t>
      </w:r>
      <w:r>
        <w:t xml:space="preserve">“spirit of whoredom”</w:t>
      </w:r>
      <w:r>
        <w:t xml:space="preserve"> </w:t>
      </w:r>
      <w:r>
        <w:t xml:space="preserve">is not melodrama but an accurate description of the enslaving, mind-clouding effect of sustained false worship.</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Hosea 4 is a foundational text for the Reformed insistence that true religion is not defined by the presence of religious activity but by the knowledge of God as its living center — a principle that runs from Calvin’s</w:t>
      </w:r>
      <w:r>
        <w:t xml:space="preserve"> </w:t>
      </w:r>
      <w:r>
        <w:rPr>
          <w:i/>
          <w:iCs/>
        </w:rPr>
        <w:t xml:space="preserve">Institutes</w:t>
      </w:r>
      <w:r>
        <w:t xml:space="preserve"> </w:t>
      </w:r>
      <w:r>
        <w:t xml:space="preserve">through the Westminster Confession’s emphasis on the whole counsel of God and the teaching office of the church. The Reformed tradition’s high view of preaching and the ministry of the Word finds its prophetic warrant precisely in texts like this one: the priests who rejected knowledge and forgot the law of God did not merely sin personally but dismantled the mechanism by which the knowledge of God was to be transmitted to the covenant community. The Reformed understanding of total depravity is also visible in Hosea 4’s portrait of a community whose corruption has become so systemic that</w:t>
      </w:r>
      <w:r>
        <w:t xml:space="preserve"> </w:t>
      </w:r>
      <w:r>
        <w:t xml:space="preserve">“like people, like priest”</w:t>
      </w:r>
      <w:r>
        <w:t xml:space="preserve"> </w:t>
      </w:r>
      <w:r>
        <w:t xml:space="preserve">— the leadership and the congregation have become indistinguishable, and the land itself mourns. The gospel dimension is not absent here: the same God who prosecutes this lawsuit is the God who will, by the end of Hosea, say</w:t>
      </w:r>
      <w:r>
        <w:t xml:space="preserve"> </w:t>
      </w:r>
      <w:r>
        <w:t xml:space="preserve">“I will heal their apostasy; I will love them freely”</w:t>
      </w:r>
      <w:r>
        <w:t xml:space="preserve"> </w:t>
      </w:r>
      <w:r>
        <w:t xml:space="preserve">(Hosea 14:4) — which means the covenant lawsuit of chapter 4 serves the covenant grace of chapter 14. The prosecution is not the last word; it is the preparation for the last word.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root of Israel’s collapse — and the root of yours — is not the list of sins in verse 2; it is the three absences in verse 1: no faithfulness, no steadfast love, no knowledge of God. Every specific sin in this chapter grows from that abandoned center. The knowledge of God is not a devotional bonus for serious Christians; it is the thing itself — and when it goes, everything goes with it. Stop asking</w:t>
      </w:r>
      <w:r>
        <w:t xml:space="preserve"> </w:t>
      </w:r>
      <w:r>
        <w:t xml:space="preserve">“What did I do wrong?”</w:t>
      </w:r>
      <w:r>
        <w:t xml:space="preserve"> </w:t>
      </w:r>
      <w:r>
        <w:t xml:space="preserve">and start asking</w:t>
      </w:r>
      <w:r>
        <w:t xml:space="preserve"> </w:t>
      </w:r>
      <w:r>
        <w:t xml:space="preserve">“Do I actually know God — and is that knowledge the living center of my life, my leadership, and my worship?”</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this as a social commentary on cultural decline rather than a covenant indictment of the church.</w:t>
      </w:r>
      <w:r>
        <w:t xml:space="preserve"> </w:t>
      </w:r>
      <w:r>
        <w:t xml:space="preserve">Hosea 4 is addressed to the people of God, not to pagan nations. The temptation is to preach vv. 1–3 as a diagnosis of contemporary culture — murders, lying, bloodshed — and position the congregation as observers of the problem. The text refuses this. The indictment is for people who swear by the LORD’s name, offer sacrifices, and consult religious oracles. The congregation is in the dock, not the gallery.</w:t>
      </w:r>
    </w:p>
    <w:p>
      <w:pPr>
        <w:numPr>
          <w:ilvl w:val="0"/>
          <w:numId w:val="1002"/>
        </w:numPr>
      </w:pPr>
      <w:r>
        <w:rPr>
          <w:b/>
          <w:bCs/>
        </w:rPr>
        <w:t xml:space="preserve">Preaching</w:t>
      </w:r>
      <w:r>
        <w:rPr>
          <w:b/>
          <w:bCs/>
        </w:rPr>
        <w:t xml:space="preserve"> </w:t>
      </w:r>
      <w:r>
        <w:rPr>
          <w:b/>
          <w:bCs/>
        </w:rPr>
        <w:t xml:space="preserve">“lack of knowledge”</w:t>
      </w:r>
      <w:r>
        <w:rPr>
          <w:b/>
          <w:bCs/>
        </w:rPr>
        <w:t xml:space="preserve"> </w:t>
      </w:r>
      <w:r>
        <w:rPr>
          <w:b/>
          <w:bCs/>
        </w:rPr>
        <w:t xml:space="preserve">as a call to more Bible information.</w:t>
      </w:r>
      <w:r>
        <w:t xml:space="preserve"> </w:t>
      </w:r>
      <w:r>
        <w:t xml:space="preserve">The</w:t>
      </w:r>
      <w:r>
        <w:t xml:space="preserve"> </w:t>
      </w:r>
      <w:r>
        <w:rPr>
          <w:i/>
          <w:iCs/>
        </w:rPr>
        <w:t xml:space="preserve">da’at ’elohim</w:t>
      </w:r>
      <w:r>
        <w:t xml:space="preserve"> </w:t>
      </w:r>
      <w:r>
        <w:t xml:space="preserve">of verse 6 is not a knowledge deficit that can be resolved by a Bible reading program. It is covenantal, relational, and inseparably connected to the affections and the will. Preaching this as</w:t>
      </w:r>
      <w:r>
        <w:t xml:space="preserve"> </w:t>
      </w:r>
      <w:r>
        <w:t xml:space="preserve">“read your Bible more”</w:t>
      </w:r>
      <w:r>
        <w:t xml:space="preserve"> </w:t>
      </w:r>
      <w:r>
        <w:t xml:space="preserve">truncates the claim and produces exactly the kind of disconnected religious activity the text is diagnosing. The knowledge of God is knowing God — knowing who He is, what He requires, what He has done, and what He has bound Himself to in covenant. Applications must be correspondingly broad and deep.</w:t>
      </w:r>
    </w:p>
    <w:p>
      <w:pPr>
        <w:numPr>
          <w:ilvl w:val="0"/>
          <w:numId w:val="1002"/>
        </w:numPr>
      </w:pPr>
      <w:r>
        <w:rPr>
          <w:b/>
          <w:bCs/>
        </w:rPr>
        <w:t xml:space="preserve">Softening the priestly indictment into generic personal accountability.</w:t>
      </w:r>
      <w:r>
        <w:t xml:space="preserve"> </w:t>
      </w:r>
      <w:r>
        <w:t xml:space="preserve">Verses 4–9 are specifically about the teaching office of the priest and its failure. Flattening this into</w:t>
      </w:r>
      <w:r>
        <w:t xml:space="preserve"> </w:t>
      </w:r>
      <w:r>
        <w:t xml:space="preserve">“we all need to take personal responsibility”</w:t>
      </w:r>
      <w:r>
        <w:t xml:space="preserve"> </w:t>
      </w:r>
      <w:r>
        <w:t xml:space="preserve">misses the structural and vocational force of the text. Preachers must be willing to preach this text’s direct implication: God holds teachers and pastors accountable at a different level than the laity, and the failure of the teaching office has community-wide consequences. This is not comfortable preaching, but it is what the text requires.</w:t>
      </w:r>
    </w:p>
    <w:p>
      <w:pPr>
        <w:numPr>
          <w:ilvl w:val="0"/>
          <w:numId w:val="1002"/>
        </w:numPr>
      </w:pPr>
      <w:r>
        <w:rPr>
          <w:b/>
          <w:bCs/>
        </w:rPr>
        <w:t xml:space="preserve">Treating</w:t>
      </w:r>
      <w:r>
        <w:rPr>
          <w:b/>
          <w:bCs/>
        </w:rPr>
        <w:t xml:space="preserve"> </w:t>
      </w:r>
      <w:r>
        <w:rPr>
          <w:b/>
          <w:bCs/>
        </w:rPr>
        <w:t xml:space="preserve">“Ephraim is joined to idols — leave him alone”</w:t>
      </w:r>
      <w:r>
        <w:rPr>
          <w:b/>
          <w:bCs/>
        </w:rPr>
        <w:t xml:space="preserve"> </w:t>
      </w:r>
      <w:r>
        <w:rPr>
          <w:b/>
          <w:bCs/>
        </w:rPr>
        <w:t xml:space="preserve">(v. 17) as final, absolute rejection.</w:t>
      </w:r>
      <w:r>
        <w:t xml:space="preserve"> </w:t>
      </w:r>
      <w:r>
        <w:t xml:space="preserve">This verse must be preached in the context of the whole book of Hosea, which ends in restoration and freely-offered healing (14:4). Verse 17 describes a phase of covenant discipline — God withdrawing restraining grace — not a declaration of final reprobation. Preaching it as the latter produces either fatalism (</w:t>
      </w:r>
      <w:r>
        <w:t xml:space="preserve">“maybe God has given up on me”</w:t>
      </w:r>
      <w:r>
        <w:t xml:space="preserve">) or a distorted picture of God’s character. The point is urgency — this is what sustained covenant unfaithfulness produces — not a theological ceiling on grace.</w:t>
      </w:r>
    </w:p>
    <w:p>
      <w:pPr>
        <w:numPr>
          <w:ilvl w:val="0"/>
          <w:numId w:val="1002"/>
        </w:numPr>
      </w:pPr>
      <w:r>
        <w:rPr>
          <w:b/>
          <w:bCs/>
        </w:rPr>
        <w:t xml:space="preserve">Missing the idol-diagnosis beneath the surface behaviors.</w:t>
      </w:r>
      <w:r>
        <w:t xml:space="preserve"> </w:t>
      </w:r>
      <w:r>
        <w:t xml:space="preserve">Following Keller’s lens, verses 11–14 are not primarily about sexual immorality as a behavioral problem to be corrected. The sexual and liturgical infidelity are symptoms of a root displacement of worship — the</w:t>
      </w:r>
      <w:r>
        <w:t xml:space="preserve"> </w:t>
      </w:r>
      <w:r>
        <w:t xml:space="preserve">“spirit of whoredom”</w:t>
      </w:r>
      <w:r>
        <w:t xml:space="preserve"> </w:t>
      </w:r>
      <w:r>
        <w:t xml:space="preserve">has taken hold precisely because the knowledge of God has been vacated and something else has moved into that center. Preaching that addresses only the behavioral symptoms without diagnosing the idol exchange that produced them will generate moralistic application and miss the text’s own diagnostic logic.</w:t>
      </w:r>
    </w:p>
    <w:p>
      <w:pPr>
        <w:numPr>
          <w:ilvl w:val="0"/>
          <w:numId w:val="1002"/>
        </w:numPr>
      </w:pPr>
      <w:r>
        <w:rPr>
          <w:b/>
          <w:bCs/>
        </w:rPr>
        <w:t xml:space="preserve">Overlooking the Judah warning (v. 15) as a preaching hinge.</w:t>
      </w:r>
      <w:r>
        <w:t xml:space="preserve"> </w:t>
      </w:r>
      <w:r>
        <w:t xml:space="preserve">Verse 15 is not incidental — it functions as a direct address to a community that is watching another community’s destruction and could assume immunity.</w:t>
      </w:r>
      <w:r>
        <w:t xml:space="preserve"> </w:t>
      </w:r>
      <w:r>
        <w:t xml:space="preserve">“Do not come to Gilgal; do not go up to Beth-aven”</w:t>
      </w:r>
      <w:r>
        <w:t xml:space="preserve"> </w:t>
      </w:r>
      <w:r>
        <w:t xml:space="preserve">is Hosea saying: what happened to the northern kingdom is not their unique problem — it is a standing temptation available to everyone who has inherited the covenant and begun to take it for granted. Every congregation hearing this text needs to feel the force of v. 15: you are not immune; the same structural collapse is available to you.</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2026-07-14T21:06:38Z</dcterms:created>
  <dcterms:modified xsi:type="dcterms:W3CDTF">2026-07-14T21:06:38Z</dcterms:modified>
</cp:coreProperties>
</file>

<file path=docProps/custom.xml><?xml version="1.0" encoding="utf-8"?>
<Properties xmlns="http://schemas.openxmlformats.org/officeDocument/2006/custom-properties" xmlns:vt="http://schemas.openxmlformats.org/officeDocument/2006/docPropsVTypes"/>
</file>